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A12D" w14:textId="77777777" w:rsidR="00B02D17" w:rsidRPr="00E960BB" w:rsidRDefault="00B02D17" w:rsidP="00B02D1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</w:t>
      </w:r>
      <w:r>
        <w:rPr>
          <w:rFonts w:ascii="Corbel" w:hAnsi="Corbel"/>
          <w:bCs/>
          <w:i/>
        </w:rPr>
        <w:t xml:space="preserve"> </w:t>
      </w:r>
      <w:r w:rsidRPr="455697F7">
        <w:rPr>
          <w:rFonts w:ascii="Corbel" w:hAnsi="Corbel"/>
          <w:i/>
          <w:iCs/>
        </w:rPr>
        <w:t>61/2025</w:t>
      </w:r>
      <w:r w:rsidRPr="00E960BB">
        <w:rPr>
          <w:rFonts w:ascii="Corbel" w:hAnsi="Corbel"/>
          <w:bCs/>
          <w:i/>
        </w:rPr>
        <w:t xml:space="preserve"> </w:t>
      </w:r>
    </w:p>
    <w:p w14:paraId="72FC1C87" w14:textId="77777777" w:rsidR="00B02D17" w:rsidRPr="009C54AE" w:rsidRDefault="00B02D17" w:rsidP="00B02D1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CDF576F" w14:textId="77777777" w:rsidR="00B02D17" w:rsidRDefault="00B02D17" w:rsidP="00B02D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b/>
          <w:smallCaps/>
        </w:rPr>
        <w:t xml:space="preserve"> </w:t>
      </w:r>
      <w:r>
        <w:rPr>
          <w:rFonts w:ascii="Corbel" w:hAnsi="Corbel"/>
          <w:i/>
          <w:smallCaps/>
        </w:rPr>
        <w:t>2025-2030</w:t>
      </w:r>
    </w:p>
    <w:p w14:paraId="2F2A28D9" w14:textId="77777777" w:rsidR="00B02D17" w:rsidRPr="00EA4832" w:rsidRDefault="00B02D17" w:rsidP="00B02D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7F6DD968" w14:textId="77777777" w:rsidR="00B02D17" w:rsidRPr="009C54AE" w:rsidRDefault="00B02D17" w:rsidP="00B02D17">
      <w:pPr>
        <w:spacing w:after="0" w:line="240" w:lineRule="auto"/>
        <w:rPr>
          <w:rFonts w:ascii="Corbel" w:hAnsi="Corbel"/>
        </w:rPr>
      </w:pPr>
    </w:p>
    <w:p w14:paraId="343A5D0C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2D17" w:rsidRPr="009C54AE" w14:paraId="056E56B4" w14:textId="77777777" w:rsidTr="00A27B7B">
        <w:tc>
          <w:tcPr>
            <w:tcW w:w="2694" w:type="dxa"/>
            <w:vAlign w:val="center"/>
          </w:tcPr>
          <w:p w14:paraId="3E106F59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8C88F1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matematycznej</w:t>
            </w:r>
          </w:p>
        </w:tc>
      </w:tr>
      <w:tr w:rsidR="00B02D17" w:rsidRPr="009C54AE" w14:paraId="7CB2E11B" w14:textId="77777777" w:rsidTr="00A27B7B">
        <w:tc>
          <w:tcPr>
            <w:tcW w:w="2694" w:type="dxa"/>
            <w:vAlign w:val="center"/>
          </w:tcPr>
          <w:p w14:paraId="7500E000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9E4B13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2D17" w:rsidRPr="009C54AE" w14:paraId="5DF4D75F" w14:textId="77777777" w:rsidTr="00A27B7B">
        <w:tc>
          <w:tcPr>
            <w:tcW w:w="2694" w:type="dxa"/>
            <w:vAlign w:val="center"/>
          </w:tcPr>
          <w:p w14:paraId="7572B467" w14:textId="77777777" w:rsidR="00B02D17" w:rsidRPr="009C54AE" w:rsidRDefault="00B02D17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7FCD53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2D17" w:rsidRPr="009C54AE" w14:paraId="04BAB1B8" w14:textId="77777777" w:rsidTr="00A27B7B">
        <w:tc>
          <w:tcPr>
            <w:tcW w:w="2694" w:type="dxa"/>
            <w:vAlign w:val="center"/>
          </w:tcPr>
          <w:p w14:paraId="14F738C6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49AE90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02D17" w:rsidRPr="009C54AE" w14:paraId="332A9D10" w14:textId="77777777" w:rsidTr="00A27B7B">
        <w:tc>
          <w:tcPr>
            <w:tcW w:w="2694" w:type="dxa"/>
            <w:vAlign w:val="center"/>
          </w:tcPr>
          <w:p w14:paraId="0940866F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7218B5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02D17" w:rsidRPr="009C54AE" w14:paraId="295B9C03" w14:textId="77777777" w:rsidTr="00A27B7B">
        <w:tc>
          <w:tcPr>
            <w:tcW w:w="2694" w:type="dxa"/>
            <w:vAlign w:val="center"/>
          </w:tcPr>
          <w:p w14:paraId="04D84954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81DF2C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B02D17" w:rsidRPr="009C54AE" w14:paraId="5F99098C" w14:textId="77777777" w:rsidTr="00A27B7B">
        <w:tc>
          <w:tcPr>
            <w:tcW w:w="2694" w:type="dxa"/>
            <w:vAlign w:val="center"/>
          </w:tcPr>
          <w:p w14:paraId="3A7CF0D6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02219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02D17" w:rsidRPr="009C54AE" w14:paraId="5E7CF772" w14:textId="77777777" w:rsidTr="00A27B7B">
        <w:tc>
          <w:tcPr>
            <w:tcW w:w="2694" w:type="dxa"/>
            <w:vAlign w:val="center"/>
          </w:tcPr>
          <w:p w14:paraId="0D10325A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686F27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02D17" w:rsidRPr="009C54AE" w14:paraId="3E392FF0" w14:textId="77777777" w:rsidTr="00A27B7B">
        <w:tc>
          <w:tcPr>
            <w:tcW w:w="2694" w:type="dxa"/>
            <w:vAlign w:val="center"/>
          </w:tcPr>
          <w:p w14:paraId="7B2DA6CE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5173C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B02D17" w:rsidRPr="009C54AE" w14:paraId="2678497C" w14:textId="77777777" w:rsidTr="00A27B7B">
        <w:tc>
          <w:tcPr>
            <w:tcW w:w="2694" w:type="dxa"/>
            <w:vAlign w:val="center"/>
          </w:tcPr>
          <w:p w14:paraId="32F0ED8B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5C1CA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uczniów.</w:t>
            </w:r>
          </w:p>
        </w:tc>
      </w:tr>
      <w:tr w:rsidR="00B02D17" w:rsidRPr="009C54AE" w14:paraId="1C5164C1" w14:textId="77777777" w:rsidTr="00A27B7B">
        <w:tc>
          <w:tcPr>
            <w:tcW w:w="2694" w:type="dxa"/>
            <w:vAlign w:val="center"/>
          </w:tcPr>
          <w:p w14:paraId="6FA7F17C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82147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02D17" w:rsidRPr="009C54AE" w14:paraId="740DB5A1" w14:textId="77777777" w:rsidTr="00A27B7B">
        <w:tc>
          <w:tcPr>
            <w:tcW w:w="2694" w:type="dxa"/>
            <w:vAlign w:val="center"/>
          </w:tcPr>
          <w:p w14:paraId="79931049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E4A800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100E5B">
              <w:rPr>
                <w:rFonts w:ascii="Corbel" w:hAnsi="Corbel"/>
                <w:b w:val="0"/>
                <w:color w:val="auto"/>
                <w:sz w:val="24"/>
                <w:szCs w:val="24"/>
              </w:rPr>
              <w:t>r Marta Pytlak</w:t>
            </w:r>
          </w:p>
        </w:tc>
      </w:tr>
      <w:tr w:rsidR="00B02D17" w:rsidRPr="009C54AE" w14:paraId="1136C52C" w14:textId="77777777" w:rsidTr="00A27B7B">
        <w:tc>
          <w:tcPr>
            <w:tcW w:w="2694" w:type="dxa"/>
            <w:vAlign w:val="center"/>
          </w:tcPr>
          <w:p w14:paraId="4CFDD314" w14:textId="77777777" w:rsidR="00B02D17" w:rsidRPr="009C54AE" w:rsidRDefault="00B02D17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978E31" w14:textId="77777777" w:rsidR="00B02D17" w:rsidRPr="009C54AE" w:rsidRDefault="00B02D17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Marta Pytlak</w:t>
            </w:r>
          </w:p>
        </w:tc>
      </w:tr>
    </w:tbl>
    <w:p w14:paraId="7D36D484" w14:textId="77777777" w:rsidR="00B02D17" w:rsidRPr="009C54AE" w:rsidRDefault="00B02D17" w:rsidP="00B02D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83BA40" w14:textId="77777777" w:rsidR="00B02D17" w:rsidRPr="009C54AE" w:rsidRDefault="00B02D17" w:rsidP="00B02D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8CEB1D" w14:textId="77777777" w:rsidR="00B02D17" w:rsidRPr="009C54AE" w:rsidRDefault="00B02D17" w:rsidP="00B02D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02D17" w:rsidRPr="009C54AE" w14:paraId="197CC257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46A" w14:textId="77777777" w:rsidR="00B02D17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F897ED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229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DF66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133D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D411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5FE7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DE95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E6C7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224E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E526" w14:textId="77777777" w:rsidR="00B02D17" w:rsidRPr="009C54AE" w:rsidRDefault="00B02D17" w:rsidP="00A27B7B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02D17" w:rsidRPr="009C54AE" w14:paraId="62B42D5F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4DC8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EB1E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A23B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A472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A2B9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700C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31DB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92EB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44F2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D042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02D17" w:rsidRPr="009C54AE" w14:paraId="252C3B7E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7499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D851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60E2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A68D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5128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2E85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66A0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FED0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409D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92B6" w14:textId="77777777" w:rsidR="00B02D17" w:rsidRPr="009C54AE" w:rsidRDefault="00B02D17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F30F6A" w14:textId="77777777" w:rsidR="00B02D17" w:rsidRPr="009C54AE" w:rsidRDefault="00B02D17" w:rsidP="00B02D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A329A8" w14:textId="77777777" w:rsidR="00B02D17" w:rsidRPr="009C54AE" w:rsidRDefault="00B02D17" w:rsidP="00B02D1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81C4D6" w14:textId="77777777" w:rsidR="00B02D17" w:rsidRPr="009C54AE" w:rsidRDefault="00B02D17" w:rsidP="00B02D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/>
          <w:szCs w:val="24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68FF0F" w14:textId="77777777" w:rsidR="00B02D17" w:rsidRPr="009C54AE" w:rsidRDefault="00B02D17" w:rsidP="00B02D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0DE0EE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7AD551" w14:textId="77777777" w:rsidR="00B02D17" w:rsidRDefault="00B02D17" w:rsidP="00B02D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5B564982" w14:textId="77777777" w:rsidR="00B02D17" w:rsidRPr="00E83B84" w:rsidRDefault="00B02D17" w:rsidP="00B02D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84EEC33" w14:textId="77777777" w:rsidR="00B02D17" w:rsidRDefault="00B02D17" w:rsidP="00B02D1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C8308D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2D17" w:rsidRPr="009C54AE" w14:paraId="591CC4DF" w14:textId="77777777" w:rsidTr="00A27B7B">
        <w:tc>
          <w:tcPr>
            <w:tcW w:w="9670" w:type="dxa"/>
          </w:tcPr>
          <w:p w14:paraId="68FB6AC3" w14:textId="77777777" w:rsidR="00B02D17" w:rsidRPr="00100E5B" w:rsidRDefault="00B02D17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0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zakresy dydaktyki ogólnej, pedagogiki, psychologii rozwojowej.</w:t>
            </w:r>
          </w:p>
          <w:p w14:paraId="103B9701" w14:textId="77777777" w:rsidR="00B02D17" w:rsidRPr="009C54AE" w:rsidRDefault="00B02D17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Podstawy wiedzy z matematyki  w zakresie obejmującym wiadomości i umiejętności konieczne do realizacji zajęć edukacyjnych służących realizacji podstawy programowej dla edukacji wczesnoszkolnej i przedszkolnej.</w:t>
            </w:r>
          </w:p>
        </w:tc>
      </w:tr>
    </w:tbl>
    <w:p w14:paraId="3FB9921A" w14:textId="77777777" w:rsidR="00B02D17" w:rsidRDefault="00B02D17" w:rsidP="00B02D17">
      <w:pPr>
        <w:pStyle w:val="Punktygwne"/>
        <w:spacing w:before="0" w:after="0"/>
        <w:rPr>
          <w:rFonts w:ascii="Corbel" w:hAnsi="Corbel"/>
          <w:szCs w:val="24"/>
        </w:rPr>
      </w:pPr>
    </w:p>
    <w:p w14:paraId="4D26C949" w14:textId="77777777" w:rsidR="00B02D17" w:rsidRDefault="00B02D17" w:rsidP="00B02D17">
      <w:pPr>
        <w:pStyle w:val="Punktygwne"/>
        <w:spacing w:before="0" w:after="0"/>
        <w:rPr>
          <w:rFonts w:ascii="Corbel" w:hAnsi="Corbel"/>
          <w:szCs w:val="24"/>
        </w:rPr>
      </w:pPr>
    </w:p>
    <w:p w14:paraId="6404C731" w14:textId="77777777" w:rsidR="00B02D17" w:rsidRPr="00C05F44" w:rsidRDefault="00B02D17" w:rsidP="00B02D1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A7C31" w14:textId="77777777" w:rsidR="00B02D17" w:rsidRDefault="00B02D17" w:rsidP="00B02D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85B3206" w14:textId="77777777" w:rsidR="00B02D17" w:rsidRPr="009C54AE" w:rsidRDefault="00B02D17" w:rsidP="00B02D1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02D17" w:rsidRPr="009C54AE" w14:paraId="7717E03E" w14:textId="77777777" w:rsidTr="00A27B7B">
        <w:tc>
          <w:tcPr>
            <w:tcW w:w="851" w:type="dxa"/>
            <w:vAlign w:val="center"/>
          </w:tcPr>
          <w:p w14:paraId="5D9B024B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B3E9AA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metodyczne słuchaczy w zakresie edukacji matematycznej  w przedszkolu oraz w szkole  podstawowej w klasach I – III.</w:t>
            </w:r>
          </w:p>
        </w:tc>
      </w:tr>
      <w:tr w:rsidR="00B02D17" w:rsidRPr="009C54AE" w14:paraId="4618AC8F" w14:textId="77777777" w:rsidTr="00A27B7B">
        <w:tc>
          <w:tcPr>
            <w:tcW w:w="851" w:type="dxa"/>
            <w:vAlign w:val="center"/>
          </w:tcPr>
          <w:p w14:paraId="6A02A148" w14:textId="77777777" w:rsidR="00B02D17" w:rsidRPr="009C54AE" w:rsidRDefault="00B02D17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2439E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 służących rozwojowi  operacyjnego rozumowania u dzieci.</w:t>
            </w:r>
          </w:p>
        </w:tc>
      </w:tr>
      <w:tr w:rsidR="00B02D17" w:rsidRPr="009C54AE" w14:paraId="235EFCA8" w14:textId="77777777" w:rsidTr="00A27B7B">
        <w:tc>
          <w:tcPr>
            <w:tcW w:w="851" w:type="dxa"/>
            <w:vAlign w:val="center"/>
          </w:tcPr>
          <w:p w14:paraId="3BA0D194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94ED44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podstawie programowej edukacji przedszkolnej i wczesnoszkolnej .</w:t>
            </w:r>
          </w:p>
        </w:tc>
      </w:tr>
      <w:tr w:rsidR="00B02D17" w:rsidRPr="009C54AE" w14:paraId="7AA7EC13" w14:textId="77777777" w:rsidTr="00A27B7B">
        <w:tc>
          <w:tcPr>
            <w:tcW w:w="851" w:type="dxa"/>
            <w:vAlign w:val="center"/>
          </w:tcPr>
          <w:p w14:paraId="0E0F804B" w14:textId="77777777" w:rsidR="00B02D17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3B966C3" w14:textId="77777777" w:rsidR="00B02D17" w:rsidRPr="009C54AE" w:rsidRDefault="00B02D17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myśleniem matematycznym i ukazywania im korzyści z uczenia się matematyki</w:t>
            </w:r>
          </w:p>
        </w:tc>
      </w:tr>
    </w:tbl>
    <w:p w14:paraId="17189FAC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24C3F" w14:textId="77777777" w:rsidR="00B02D17" w:rsidRPr="009C54AE" w:rsidRDefault="00B02D17" w:rsidP="00B02D17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123E0A9" w14:textId="77777777" w:rsidR="00B02D17" w:rsidRPr="009C54AE" w:rsidRDefault="00B02D17" w:rsidP="00B02D17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25"/>
        <w:gridCol w:w="1834"/>
      </w:tblGrid>
      <w:tr w:rsidR="00B02D17" w:rsidRPr="009C54AE" w14:paraId="2BD45DAA" w14:textId="77777777" w:rsidTr="00A27B7B">
        <w:trPr>
          <w:trHeight w:val="1168"/>
        </w:trPr>
        <w:tc>
          <w:tcPr>
            <w:tcW w:w="1701" w:type="dxa"/>
            <w:vAlign w:val="center"/>
          </w:tcPr>
          <w:p w14:paraId="786E69B7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EDA85C5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4AACCF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2D17" w:rsidRPr="009C54AE" w14:paraId="3496BAFD" w14:textId="77777777" w:rsidTr="00A27B7B">
        <w:tc>
          <w:tcPr>
            <w:tcW w:w="1701" w:type="dxa"/>
          </w:tcPr>
          <w:p w14:paraId="0D19FBC8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DCE3E6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rozumowań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1FC9E5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9119C8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02D17" w:rsidRPr="009C54AE" w14:paraId="791C4B26" w14:textId="77777777" w:rsidTr="00A27B7B">
        <w:tc>
          <w:tcPr>
            <w:tcW w:w="1701" w:type="dxa"/>
          </w:tcPr>
          <w:p w14:paraId="159051A2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C985F89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przedszkolu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edukacji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14:paraId="5C95E0A3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D7AD32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02D17" w:rsidRPr="009C54AE" w14:paraId="7AD46E9D" w14:textId="77777777" w:rsidTr="00A27B7B">
        <w:tc>
          <w:tcPr>
            <w:tcW w:w="1701" w:type="dxa"/>
          </w:tcPr>
          <w:p w14:paraId="4D7BF7E6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7E21F94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typowych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wykorzystania w procesie dydaktycznym;</w:t>
            </w:r>
          </w:p>
        </w:tc>
        <w:tc>
          <w:tcPr>
            <w:tcW w:w="1873" w:type="dxa"/>
          </w:tcPr>
          <w:p w14:paraId="28E22F42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3BBD30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6D5957A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B02D17" w:rsidRPr="009C54AE" w14:paraId="6692213A" w14:textId="77777777" w:rsidTr="00A27B7B">
        <w:tc>
          <w:tcPr>
            <w:tcW w:w="1701" w:type="dxa"/>
          </w:tcPr>
          <w:p w14:paraId="42A482A2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345599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rachunkowych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techniki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znaczenie wykorzystania gier i zabaw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14:paraId="3EC492C4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3F4E49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AAFB46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765B1C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02D17" w:rsidRPr="009C54AE" w14:paraId="768064C5" w14:textId="77777777" w:rsidTr="00A27B7B">
        <w:tc>
          <w:tcPr>
            <w:tcW w:w="1701" w:type="dxa"/>
          </w:tcPr>
          <w:p w14:paraId="0F11A908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38E4E28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tym w rozwiązywaniu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klasyfikowania,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środków dydaktycznych w edukacji matematycznej</w:t>
            </w:r>
          </w:p>
        </w:tc>
        <w:tc>
          <w:tcPr>
            <w:tcW w:w="1873" w:type="dxa"/>
          </w:tcPr>
          <w:p w14:paraId="75591B7C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02D17" w:rsidRPr="009C54AE" w14:paraId="4AB1978A" w14:textId="77777777" w:rsidTr="00A27B7B">
        <w:tc>
          <w:tcPr>
            <w:tcW w:w="1701" w:type="dxa"/>
          </w:tcPr>
          <w:p w14:paraId="36A6DC2B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59282D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14:paraId="096715ED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52C0D4D3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B02D17" w:rsidRPr="009C54AE" w14:paraId="0EF116E2" w14:textId="77777777" w:rsidTr="00A27B7B">
        <w:tc>
          <w:tcPr>
            <w:tcW w:w="1701" w:type="dxa"/>
          </w:tcPr>
          <w:p w14:paraId="1A0F70C3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65A455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niów do budowania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14:paraId="1F5E3343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7BE157C5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B02D17" w:rsidRPr="009C54AE" w14:paraId="43744F1A" w14:textId="77777777" w:rsidTr="00A27B7B">
        <w:tc>
          <w:tcPr>
            <w:tcW w:w="1701" w:type="dxa"/>
          </w:tcPr>
          <w:p w14:paraId="52078862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607FEDB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matematyki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14:paraId="7BC8D692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2DC9606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B02D17" w:rsidRPr="009C54AE" w14:paraId="198EC3EA" w14:textId="77777777" w:rsidTr="00A27B7B">
        <w:tc>
          <w:tcPr>
            <w:tcW w:w="1701" w:type="dxa"/>
          </w:tcPr>
          <w:p w14:paraId="600B7A00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3543EDF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14:paraId="41FCC7EE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B02D17" w:rsidRPr="009C54AE" w14:paraId="5D6CB196" w14:textId="77777777" w:rsidTr="00A27B7B">
        <w:tc>
          <w:tcPr>
            <w:tcW w:w="1701" w:type="dxa"/>
          </w:tcPr>
          <w:p w14:paraId="14FEA24E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7A549F4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matematyki.</w:t>
            </w:r>
          </w:p>
        </w:tc>
        <w:tc>
          <w:tcPr>
            <w:tcW w:w="1873" w:type="dxa"/>
          </w:tcPr>
          <w:p w14:paraId="6B12D148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F3A779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2DE59F29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7AF4D" w14:textId="77777777" w:rsidR="00B02D17" w:rsidRPr="009C54AE" w:rsidRDefault="00B02D17" w:rsidP="00B02D1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0ACFAC8" w14:textId="77777777" w:rsidR="00B02D17" w:rsidRDefault="00B02D17" w:rsidP="00B02D17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2D17" w14:paraId="099DD278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B462" w14:textId="77777777" w:rsidR="00B02D17" w:rsidRDefault="00B02D17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02D17" w14:paraId="446A7EF5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0849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Edukacja matematyczna w przedszkolu i w klasach I – III szkoły podstawowej. Cele edukacji matematycznej wczesnoszkolnej w kontekście podstawy programowej.</w:t>
            </w:r>
          </w:p>
        </w:tc>
      </w:tr>
      <w:tr w:rsidR="00B02D17" w14:paraId="313CC21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5DD0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Rozwój myślenia matematycznego u dziecka. Psychologiczne podstawy kształtowana pojęć matematycznych.</w:t>
            </w:r>
          </w:p>
        </w:tc>
      </w:tr>
      <w:tr w:rsidR="00B02D17" w14:paraId="3FB1D0A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AC4E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Główne strategie i koncepcje kształcenia matematycznego na etapie przedszkolnym i wczesnoszkolnym (nauczanie realistyczne, problemowe, czynnościowe, konstruktywistyczne itp.)</w:t>
            </w:r>
          </w:p>
        </w:tc>
      </w:tr>
      <w:tr w:rsidR="00B02D17" w14:paraId="335A604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5A5D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Rozwijanie aktywności matematycznej dziecka w wieku przedszkolnym i wczesnoszkolnym.</w:t>
            </w:r>
          </w:p>
        </w:tc>
      </w:tr>
      <w:tr w:rsidR="00B02D17" w14:paraId="171FC369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4A01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Środki dydaktyczne wspomagające edukacje matematyczną dzieci.</w:t>
            </w:r>
          </w:p>
        </w:tc>
      </w:tr>
      <w:tr w:rsidR="00B02D17" w14:paraId="459D8AA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4BB7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 xml:space="preserve">Klasyfikowanie jako wprowadzenie do definiowania. </w:t>
            </w:r>
          </w:p>
        </w:tc>
      </w:tr>
      <w:tr w:rsidR="00B02D17" w14:paraId="71A5227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8347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Rytm i regularności w matematyce.</w:t>
            </w:r>
          </w:p>
        </w:tc>
      </w:tr>
      <w:tr w:rsidR="00B02D17" w14:paraId="306DDFEB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2499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Liczby i arytmetyka liczb naturalnych.</w:t>
            </w:r>
          </w:p>
        </w:tc>
      </w:tr>
      <w:tr w:rsidR="00B02D17" w14:paraId="2129621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0827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Analogie w nauczaniu matematyki. Stosowanie analogi do rozwiązywania problemów matematycznych.</w:t>
            </w:r>
          </w:p>
        </w:tc>
      </w:tr>
      <w:tr w:rsidR="00B02D17" w14:paraId="2E7F770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B0E1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Równania i zadania tekstowe w nauczaniu wczesnoszkolnym.</w:t>
            </w:r>
          </w:p>
        </w:tc>
      </w:tr>
      <w:tr w:rsidR="00B02D17" w14:paraId="4F3F3B7E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8EAC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Geometria w nauczaniu przedszkolnym i wczesnoszkolnym.</w:t>
            </w:r>
          </w:p>
        </w:tc>
      </w:tr>
      <w:tr w:rsidR="00B02D17" w14:paraId="19790580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36E7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Gry i zabawy dydaktyczne wspomagające edukację matematyczną dzieci.</w:t>
            </w:r>
          </w:p>
        </w:tc>
      </w:tr>
      <w:tr w:rsidR="00B02D17" w14:paraId="470519EC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C136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lastRenderedPageBreak/>
              <w:t>Przyczyny niepowodzeń  w uczeniu się matematyki. Rodzaje i źródła  błędów uczniowskich. Sposoby wykorzystywania błędów  uczniów w procesie kształcenia.</w:t>
            </w:r>
          </w:p>
        </w:tc>
      </w:tr>
      <w:tr w:rsidR="00B02D17" w14:paraId="4ED99102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3C64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Praca domowa z matematyki w klasach początkowych. Ocena i ewaluacja osiągnięć ucznia.</w:t>
            </w:r>
          </w:p>
        </w:tc>
      </w:tr>
      <w:tr w:rsidR="00B02D17" w14:paraId="1B86E6A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DAE9" w14:textId="77777777" w:rsidR="00B02D17" w:rsidRPr="00100E5B" w:rsidRDefault="00B02D17" w:rsidP="00A27B7B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 w:rsidRPr="00100E5B">
              <w:rPr>
                <w:rFonts w:ascii="Corbel" w:hAnsi="Corbel"/>
              </w:rPr>
              <w:t>Znaczenie konkursów matematycznych. Przygotowywanie ucznia do udziału w konkursie.</w:t>
            </w:r>
          </w:p>
        </w:tc>
      </w:tr>
    </w:tbl>
    <w:p w14:paraId="214C4002" w14:textId="77777777" w:rsidR="00B02D17" w:rsidRDefault="00B02D17" w:rsidP="00B02D17">
      <w:pPr>
        <w:pStyle w:val="Akapitzlist"/>
        <w:spacing w:after="120" w:line="240" w:lineRule="auto"/>
        <w:ind w:left="0"/>
        <w:jc w:val="both"/>
        <w:rPr>
          <w:rFonts w:ascii="Corbel" w:hAnsi="Corbel"/>
        </w:rPr>
      </w:pPr>
    </w:p>
    <w:p w14:paraId="0540594F" w14:textId="77777777" w:rsidR="00B02D17" w:rsidRPr="009C54AE" w:rsidRDefault="00B02D17" w:rsidP="00B02D17">
      <w:pPr>
        <w:spacing w:after="0" w:line="240" w:lineRule="auto"/>
        <w:rPr>
          <w:rFonts w:ascii="Corbel" w:hAnsi="Corbel"/>
        </w:rPr>
      </w:pPr>
    </w:p>
    <w:p w14:paraId="10AED13E" w14:textId="77777777" w:rsidR="00B02D17" w:rsidRPr="009C54AE" w:rsidRDefault="00B02D17" w:rsidP="00B02D17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1D9DEB14" w14:textId="77777777" w:rsidR="00B02D17" w:rsidRDefault="00B02D17" w:rsidP="00B02D17">
      <w:pPr>
        <w:pStyle w:val="Akapitzlist"/>
        <w:spacing w:line="240" w:lineRule="auto"/>
        <w:ind w:left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2D17" w:rsidRPr="00DE0C68" w14:paraId="709779C3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108B" w14:textId="77777777" w:rsidR="00B02D17" w:rsidRPr="00DE0C68" w:rsidRDefault="00B02D17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Treści merytoryczne</w:t>
            </w:r>
          </w:p>
        </w:tc>
      </w:tr>
      <w:tr w:rsidR="00B02D17" w:rsidRPr="00DE0C68" w14:paraId="3E6F012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22CD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Kompetencje matematyczne i treści matematyczne na poziomie edukacji przedszkolnej i wczesnoszkolnej w ujęciu podstawy programowej.</w:t>
            </w:r>
          </w:p>
        </w:tc>
      </w:tr>
      <w:tr w:rsidR="00B02D17" w:rsidRPr="00DE0C68" w14:paraId="5F8D0529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A6DB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Rytmy i regularności  w matematyce w edukacji przedszkolnej i wczesnoszkolnej</w:t>
            </w:r>
          </w:p>
        </w:tc>
      </w:tr>
      <w:tr w:rsidR="00B02D17" w:rsidRPr="00DE0C68" w14:paraId="21ED9CCC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DB6C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Klasyfikowanie obiektów jako wprowadzenie w definiowanie. Zbiory i zagadnienia mnogościowe.</w:t>
            </w:r>
          </w:p>
        </w:tc>
      </w:tr>
      <w:tr w:rsidR="00B02D17" w:rsidRPr="00DE0C68" w14:paraId="5B2809E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A6D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Liczby i działania na nich, różne aspekty liczb.</w:t>
            </w:r>
          </w:p>
        </w:tc>
      </w:tr>
      <w:tr w:rsidR="00B02D17" w:rsidRPr="00DE0C68" w14:paraId="60F21B7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C8BF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Znaczenie pozycyjnego systemu dziesiątkowego, przygotowanie do działań pisemnych.</w:t>
            </w:r>
          </w:p>
        </w:tc>
      </w:tr>
      <w:tr w:rsidR="00B02D17" w:rsidRPr="00DE0C68" w14:paraId="77909BD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29B3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Kształtowanie podstawowych pojęć i umiejętności geometrycznych, rozwijanie intuicji geometrycznych, propedeutyka przekształceń geometrycznych (symetrie, przesunięcia, podobieństwo).</w:t>
            </w:r>
          </w:p>
        </w:tc>
      </w:tr>
      <w:tr w:rsidR="00B02D17" w:rsidRPr="00DE0C68" w14:paraId="673EFDB6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1220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Wdrażanie do rozwiązywania zadań tekstowych, metody rozwiązywania zadań tekstowych, układanie zadań tekstowych do ilustracji lub działania arytmetycznego.</w:t>
            </w:r>
          </w:p>
        </w:tc>
      </w:tr>
      <w:tr w:rsidR="00B02D17" w:rsidRPr="00DE0C68" w14:paraId="42A21BE9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0FC6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</w:rPr>
            </w:pPr>
            <w:r w:rsidRPr="00DE0C68">
              <w:rPr>
                <w:rFonts w:ascii="Corbel" w:hAnsi="Corbel"/>
                <w:bCs/>
              </w:rPr>
              <w:t>Strategie stosowane przez uczniów podczas rozwiązywania zadań tekstowych – analiza uczniowskich rozwiązań</w:t>
            </w:r>
          </w:p>
        </w:tc>
      </w:tr>
      <w:tr w:rsidR="00B02D17" w:rsidRPr="00DE0C68" w14:paraId="36A54F46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9295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B02D17" w:rsidRPr="00DE0C68" w14:paraId="49723A9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EE8B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 xml:space="preserve">Projektowanie i wykorzystywanie pomocy dydaktycznych i gier do wspomagania procesu edukacyjnego. </w:t>
            </w:r>
          </w:p>
        </w:tc>
      </w:tr>
      <w:tr w:rsidR="00B02D17" w:rsidRPr="00DE0C68" w14:paraId="7F216BEC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8281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Sprawdziany i analizowanie przyczyn błędów uczniowskich, wykorzystanie błędów do usprawniania procesu dydaktycznego w tym również  w pracy domowej ucznia.</w:t>
            </w:r>
          </w:p>
        </w:tc>
      </w:tr>
      <w:tr w:rsidR="00B02D17" w:rsidRPr="00DE0C68" w14:paraId="797C6F92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2D80" w14:textId="77777777" w:rsidR="00B02D17" w:rsidRPr="00DE0C68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Praca z uczniem o szczególnych uzdolnieniach matematycznych, przygotowanie dzieci do udziału w konkursach matematycznych.</w:t>
            </w:r>
          </w:p>
        </w:tc>
      </w:tr>
    </w:tbl>
    <w:p w14:paraId="35D13FB5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5CC69" w14:textId="77777777" w:rsidR="00B02D17" w:rsidRPr="009C54AE" w:rsidRDefault="00B02D17" w:rsidP="00B02D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FFA0D4" w14:textId="77777777" w:rsidR="00B02D17" w:rsidRPr="00153C41" w:rsidRDefault="00B02D17" w:rsidP="00B02D1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C99FD6" w14:textId="77777777" w:rsidR="00B02D17" w:rsidRDefault="00B02D17" w:rsidP="00B02D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059EC6" w14:textId="77777777" w:rsidR="00B02D17" w:rsidRPr="00D20D8A" w:rsidRDefault="00B02D17" w:rsidP="00B02D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Konwersatoria: analiza tekstów z dyskusją,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>
        <w:rPr>
          <w:rFonts w:ascii="Corbel" w:hAnsi="Corbel"/>
          <w:b w:val="0"/>
          <w:i/>
          <w:smallCaps w:val="0"/>
          <w:szCs w:val="24"/>
        </w:rPr>
        <w:t>gry dydaktyczne</w:t>
      </w:r>
    </w:p>
    <w:p w14:paraId="57A8D716" w14:textId="77777777" w:rsidR="00B02D17" w:rsidRDefault="00B02D17" w:rsidP="00B02D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20687E" w14:textId="77777777" w:rsidR="002449E5" w:rsidRDefault="002449E5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035059F0" w14:textId="7B2EBD48" w:rsidR="00B02D17" w:rsidRPr="009C54AE" w:rsidRDefault="00B02D17" w:rsidP="00B02D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C96F1BA" w14:textId="77777777" w:rsidR="00B02D17" w:rsidRPr="009C54AE" w:rsidRDefault="00B02D17" w:rsidP="00B02D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C4467E" w14:textId="77777777" w:rsidR="00B02D17" w:rsidRPr="009C54AE" w:rsidRDefault="00B02D17" w:rsidP="00B02D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5D0F2B0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02D17" w:rsidRPr="009C54AE" w14:paraId="515E5E87" w14:textId="77777777" w:rsidTr="00A27B7B">
        <w:tc>
          <w:tcPr>
            <w:tcW w:w="1985" w:type="dxa"/>
            <w:vAlign w:val="center"/>
          </w:tcPr>
          <w:p w14:paraId="4BFB3C81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4CF04B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AB0F0A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6CC967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774351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2D17" w:rsidRPr="009C54AE" w14:paraId="18D1B7C5" w14:textId="77777777" w:rsidTr="00A27B7B">
        <w:tc>
          <w:tcPr>
            <w:tcW w:w="1985" w:type="dxa"/>
          </w:tcPr>
          <w:p w14:paraId="2C5D54A9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85954A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zajęć, egzamin pisemny</w:t>
            </w:r>
          </w:p>
        </w:tc>
        <w:tc>
          <w:tcPr>
            <w:tcW w:w="2126" w:type="dxa"/>
          </w:tcPr>
          <w:p w14:paraId="06BCECB6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42D21D7E" w14:textId="77777777" w:rsidTr="00A27B7B">
        <w:tc>
          <w:tcPr>
            <w:tcW w:w="1985" w:type="dxa"/>
          </w:tcPr>
          <w:p w14:paraId="4083B624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EF580D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 egzamin pisemny</w:t>
            </w:r>
          </w:p>
        </w:tc>
        <w:tc>
          <w:tcPr>
            <w:tcW w:w="2126" w:type="dxa"/>
          </w:tcPr>
          <w:p w14:paraId="54119D73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47844128" w14:textId="77777777" w:rsidTr="00A27B7B">
        <w:tc>
          <w:tcPr>
            <w:tcW w:w="1985" w:type="dxa"/>
          </w:tcPr>
          <w:p w14:paraId="11C24703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2B0891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EF491A5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1781DED4" w14:textId="77777777" w:rsidTr="00A27B7B">
        <w:tc>
          <w:tcPr>
            <w:tcW w:w="1985" w:type="dxa"/>
          </w:tcPr>
          <w:p w14:paraId="37C469AF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17235D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63B45085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C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484C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363E7EF0" w14:textId="77777777" w:rsidTr="00A27B7B">
        <w:tc>
          <w:tcPr>
            <w:tcW w:w="1985" w:type="dxa"/>
          </w:tcPr>
          <w:p w14:paraId="6C4E1CB1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BAF9C8D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6B159693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C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484C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52AE7FE1" w14:textId="77777777" w:rsidTr="00A27B7B">
        <w:tc>
          <w:tcPr>
            <w:tcW w:w="1985" w:type="dxa"/>
          </w:tcPr>
          <w:p w14:paraId="169888A5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4BED20B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578CE15D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286EE01D" w14:textId="77777777" w:rsidTr="00A27B7B">
        <w:tc>
          <w:tcPr>
            <w:tcW w:w="1985" w:type="dxa"/>
          </w:tcPr>
          <w:p w14:paraId="0B6CC571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6DF2656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14:paraId="19CEAA7B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4C5BA53F" w14:textId="77777777" w:rsidTr="00A27B7B">
        <w:tc>
          <w:tcPr>
            <w:tcW w:w="1985" w:type="dxa"/>
          </w:tcPr>
          <w:p w14:paraId="4098918D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8149FF8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0A49CD75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8F2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11F64113" w14:textId="77777777" w:rsidTr="00A27B7B">
        <w:tc>
          <w:tcPr>
            <w:tcW w:w="1985" w:type="dxa"/>
          </w:tcPr>
          <w:p w14:paraId="72DF2E03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76F517E8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33A311FF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02D17" w:rsidRPr="009C54AE" w14:paraId="7780F702" w14:textId="77777777" w:rsidTr="00A27B7B">
        <w:tc>
          <w:tcPr>
            <w:tcW w:w="1985" w:type="dxa"/>
          </w:tcPr>
          <w:p w14:paraId="2F2B3CC9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28C7BE6B" w14:textId="77777777" w:rsidR="00B02D17" w:rsidRPr="00DE0C68" w:rsidRDefault="00B02D17" w:rsidP="00A27B7B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1E0C8B8" w14:textId="77777777" w:rsidR="00B02D17" w:rsidRPr="00DE0C68" w:rsidRDefault="00B02D17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9910276" w14:textId="77777777" w:rsidR="00B02D17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1830B9" w14:textId="77777777" w:rsidR="00B02D17" w:rsidRPr="009C54AE" w:rsidRDefault="00B02D17" w:rsidP="00B02D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A120A77" w14:textId="77777777" w:rsidR="00B02D17" w:rsidRPr="009C54AE" w:rsidRDefault="00B02D17" w:rsidP="00B02D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2D17" w:rsidRPr="009C54AE" w14:paraId="2FA4C584" w14:textId="77777777" w:rsidTr="00A27B7B">
        <w:tc>
          <w:tcPr>
            <w:tcW w:w="9670" w:type="dxa"/>
          </w:tcPr>
          <w:p w14:paraId="1128483B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  <w:b/>
                <w:bCs/>
              </w:rPr>
              <w:t>Wykład</w:t>
            </w:r>
            <w:r w:rsidRPr="00DE0C68">
              <w:rPr>
                <w:rFonts w:ascii="Corbel" w:hAnsi="Corbel"/>
              </w:rPr>
              <w:t xml:space="preserve">: zaliczenie bez oceny; test pisemny z pytaniami zamkniętymi - wykazanie się znajomością zagadnień poruszanych na wykładzie i na ćwiczeniach </w:t>
            </w:r>
          </w:p>
          <w:p w14:paraId="5167C078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  <w:b/>
                <w:bCs/>
              </w:rPr>
              <w:t>Egzamin:</w:t>
            </w:r>
            <w:r w:rsidRPr="00DE0C68">
              <w:rPr>
                <w:rFonts w:ascii="Corbel" w:hAnsi="Corbel"/>
              </w:rPr>
              <w:t xml:space="preserve"> egzamin pisemny z pytaniami otwartymi, egzamin ustny - wykazanie się znajomością zagadnień poruszanych na wykładzie i na ćwiczeniach</w:t>
            </w:r>
          </w:p>
          <w:p w14:paraId="144FAEE9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 xml:space="preserve">Konwersatoria </w:t>
            </w:r>
            <w:r w:rsidRPr="00DE0C68">
              <w:rPr>
                <w:rFonts w:ascii="Corbel" w:hAnsi="Corbel"/>
              </w:rPr>
              <w:t xml:space="preserve">- zaliczenie z oceną </w:t>
            </w:r>
          </w:p>
          <w:p w14:paraId="4FF5E906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Minimum 80% obecności na zajęciach, aktywny udział w zajęciach. W trakcie zajęć studenci oceniani są w systemie punktowym. Za zadania wskazane do realizacji przez prowadzącego, testy czy projekty otrzymują punkty (ustalane na bieżąco). Warunkiem zaliczenia przedmiotu jest uzyskanie minimum 50% możliwych do zdobycia punktów. Oceny końcowe kształtują się następująco:</w:t>
            </w:r>
          </w:p>
          <w:p w14:paraId="27F976DA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 xml:space="preserve">90%-100%  wszystkich możliwych do zdobycia punktów: </w:t>
            </w:r>
            <w:proofErr w:type="spellStart"/>
            <w:r w:rsidRPr="00DE0C68">
              <w:rPr>
                <w:rFonts w:ascii="Corbel" w:hAnsi="Corbel"/>
              </w:rPr>
              <w:t>bdb</w:t>
            </w:r>
            <w:proofErr w:type="spellEnd"/>
            <w:r w:rsidRPr="00DE0C68">
              <w:rPr>
                <w:rFonts w:ascii="Corbel" w:hAnsi="Corbel"/>
              </w:rPr>
              <w:t xml:space="preserve"> (5.0)</w:t>
            </w:r>
          </w:p>
          <w:p w14:paraId="285163B6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80%-90%  wszystkich możliwych do zdobycia punktów: +</w:t>
            </w:r>
            <w:proofErr w:type="spellStart"/>
            <w:r w:rsidRPr="00DE0C68">
              <w:rPr>
                <w:rFonts w:ascii="Corbel" w:hAnsi="Corbel"/>
              </w:rPr>
              <w:t>db</w:t>
            </w:r>
            <w:proofErr w:type="spellEnd"/>
            <w:r w:rsidRPr="00DE0C68">
              <w:rPr>
                <w:rFonts w:ascii="Corbel" w:hAnsi="Corbel"/>
              </w:rPr>
              <w:t xml:space="preserve"> (4.5)</w:t>
            </w:r>
          </w:p>
          <w:p w14:paraId="556B00C7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 xml:space="preserve">70%-80% wszystkich możliwych do zdobycia punktów: </w:t>
            </w:r>
            <w:proofErr w:type="spellStart"/>
            <w:r w:rsidRPr="00DE0C68">
              <w:rPr>
                <w:rFonts w:ascii="Corbel" w:hAnsi="Corbel"/>
              </w:rPr>
              <w:t>db</w:t>
            </w:r>
            <w:proofErr w:type="spellEnd"/>
            <w:r w:rsidRPr="00DE0C68">
              <w:rPr>
                <w:rFonts w:ascii="Corbel" w:hAnsi="Corbel"/>
              </w:rPr>
              <w:t xml:space="preserve"> (4.0)</w:t>
            </w:r>
          </w:p>
          <w:p w14:paraId="0509ACF6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>60%-70% wszystkich możliwych do zdobycia punktów: +</w:t>
            </w:r>
            <w:proofErr w:type="spellStart"/>
            <w:r w:rsidRPr="00DE0C68">
              <w:rPr>
                <w:rFonts w:ascii="Corbel" w:hAnsi="Corbel"/>
              </w:rPr>
              <w:t>dst</w:t>
            </w:r>
            <w:proofErr w:type="spellEnd"/>
            <w:r w:rsidRPr="00DE0C68">
              <w:rPr>
                <w:rFonts w:ascii="Corbel" w:hAnsi="Corbel"/>
              </w:rPr>
              <w:t xml:space="preserve"> (3.5)</w:t>
            </w:r>
          </w:p>
          <w:p w14:paraId="5F3D0499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 xml:space="preserve">50%-60% wszystkich możliwych do zdobycia punktów: </w:t>
            </w:r>
            <w:proofErr w:type="spellStart"/>
            <w:r w:rsidRPr="00DE0C68">
              <w:rPr>
                <w:rFonts w:ascii="Corbel" w:hAnsi="Corbel"/>
              </w:rPr>
              <w:t>dst</w:t>
            </w:r>
            <w:proofErr w:type="spellEnd"/>
            <w:r w:rsidRPr="00DE0C68">
              <w:rPr>
                <w:rFonts w:ascii="Corbel" w:hAnsi="Corbel"/>
              </w:rPr>
              <w:t xml:space="preserve"> (3.0)</w:t>
            </w:r>
          </w:p>
          <w:p w14:paraId="42E65A5E" w14:textId="77777777" w:rsidR="00B02D17" w:rsidRPr="00DE0C68" w:rsidRDefault="00B02D17" w:rsidP="00A27B7B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DE0C68">
              <w:rPr>
                <w:rFonts w:ascii="Corbel" w:hAnsi="Corbel"/>
              </w:rPr>
              <w:t xml:space="preserve">0-50% wszystkich możliwych do zdobycia punktów: </w:t>
            </w:r>
            <w:proofErr w:type="spellStart"/>
            <w:r w:rsidRPr="00DE0C68">
              <w:rPr>
                <w:rFonts w:ascii="Corbel" w:hAnsi="Corbel"/>
              </w:rPr>
              <w:t>ndst</w:t>
            </w:r>
            <w:proofErr w:type="spellEnd"/>
            <w:r w:rsidRPr="00DE0C68">
              <w:rPr>
                <w:rFonts w:ascii="Corbel" w:hAnsi="Corbel"/>
              </w:rPr>
              <w:t xml:space="preserve"> (2.0)</w:t>
            </w:r>
          </w:p>
          <w:p w14:paraId="1A259A7F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3A2873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EB944" w14:textId="77777777" w:rsidR="00B02D17" w:rsidRPr="009C54AE" w:rsidRDefault="00B02D17" w:rsidP="00B02D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863858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B02D17" w:rsidRPr="009C54AE" w14:paraId="4D69BD97" w14:textId="77777777" w:rsidTr="00A27B7B">
        <w:tc>
          <w:tcPr>
            <w:tcW w:w="4962" w:type="dxa"/>
            <w:vAlign w:val="center"/>
          </w:tcPr>
          <w:p w14:paraId="442C9595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D735AA7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02D17" w:rsidRPr="009C54AE" w14:paraId="71CDA0A9" w14:textId="77777777" w:rsidTr="00A27B7B">
        <w:tc>
          <w:tcPr>
            <w:tcW w:w="4962" w:type="dxa"/>
          </w:tcPr>
          <w:p w14:paraId="6C9B2CAF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180E25D2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02D17" w:rsidRPr="009C54AE" w14:paraId="52FF998D" w14:textId="77777777" w:rsidTr="00A27B7B">
        <w:tc>
          <w:tcPr>
            <w:tcW w:w="4962" w:type="dxa"/>
          </w:tcPr>
          <w:p w14:paraId="78995626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2D8AD93B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42BC75CA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B02D17" w:rsidRPr="009C54AE" w14:paraId="3FCB02AB" w14:textId="77777777" w:rsidTr="00A27B7B">
        <w:tc>
          <w:tcPr>
            <w:tcW w:w="4962" w:type="dxa"/>
          </w:tcPr>
          <w:p w14:paraId="32B2A7E4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>(przygotowanie do zajęć, egzaminu, napisanie referatu</w:t>
            </w:r>
            <w:r>
              <w:rPr>
                <w:rFonts w:ascii="Corbel" w:hAnsi="Corbel"/>
              </w:rPr>
              <w:t>, studiowanie literatury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ADF9E5D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="00B02D17" w:rsidRPr="009C54AE" w14:paraId="585E3010" w14:textId="77777777" w:rsidTr="00A27B7B">
        <w:tc>
          <w:tcPr>
            <w:tcW w:w="4962" w:type="dxa"/>
          </w:tcPr>
          <w:p w14:paraId="6A322C64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1DDE31A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B02D17" w:rsidRPr="009C54AE" w14:paraId="42DA5232" w14:textId="77777777" w:rsidTr="00A27B7B">
        <w:tc>
          <w:tcPr>
            <w:tcW w:w="4962" w:type="dxa"/>
          </w:tcPr>
          <w:p w14:paraId="3066CAED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283BC43" w14:textId="77777777" w:rsidR="00B02D17" w:rsidRPr="009C54AE" w:rsidRDefault="00B02D17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C902BBE" w14:textId="77777777" w:rsidR="00B02D17" w:rsidRPr="009C54AE" w:rsidRDefault="00B02D17" w:rsidP="00B02D1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1EB0139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9AC272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F2267FB" w14:textId="77777777" w:rsidR="00B02D17" w:rsidRPr="009C54AE" w:rsidRDefault="00B02D17" w:rsidP="00B02D1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02D17" w:rsidRPr="009C54AE" w14:paraId="3895BE6C" w14:textId="77777777" w:rsidTr="00A27B7B">
        <w:trPr>
          <w:trHeight w:val="397"/>
        </w:trPr>
        <w:tc>
          <w:tcPr>
            <w:tcW w:w="3544" w:type="dxa"/>
          </w:tcPr>
          <w:p w14:paraId="55FBD67C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6025C5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02D17" w:rsidRPr="009C54AE" w14:paraId="0A185CF9" w14:textId="77777777" w:rsidTr="00A27B7B">
        <w:trPr>
          <w:trHeight w:val="397"/>
        </w:trPr>
        <w:tc>
          <w:tcPr>
            <w:tcW w:w="3544" w:type="dxa"/>
          </w:tcPr>
          <w:p w14:paraId="63B7167D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E6B0C6" w14:textId="77777777" w:rsidR="00B02D17" w:rsidRPr="009C54AE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B3630C" w14:textId="77777777" w:rsidR="00B02D17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BA2BB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1CED99E" w14:textId="77777777" w:rsidR="00B02D17" w:rsidRPr="009C54AE" w:rsidRDefault="00B02D17" w:rsidP="00B02D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02D17" w:rsidRPr="009C54AE" w14:paraId="6619178F" w14:textId="77777777" w:rsidTr="00A27B7B">
        <w:trPr>
          <w:trHeight w:val="397"/>
        </w:trPr>
        <w:tc>
          <w:tcPr>
            <w:tcW w:w="7513" w:type="dxa"/>
          </w:tcPr>
          <w:p w14:paraId="677F5BA3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B62DE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Swoboda, E., Sawicka, K., Wybrane zagadnienia Edukacji Matematycznej, Wydawnictwo PANS, Jarosław, 2023</w:t>
            </w:r>
          </w:p>
          <w:p w14:paraId="303CB2A5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Gruszczyk-Kolczyńska E., Zielińska E., Dziecięca matematyka – 20 lat później, CEBP 24 12 Sp. z o.o., Kraków 2015</w:t>
            </w:r>
          </w:p>
          <w:p w14:paraId="239E2F2C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Gruszczyk-Kolczyńska E. , Dlaczego dzieci nie potrafią uczyć się matematyki, IWZZ, Warszawa 1989</w:t>
            </w:r>
          </w:p>
          <w:p w14:paraId="06846C8D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Nowik, J., Kształcenie matematyczne w edukacji wczesnoszkolnej, WN, Opole 2009</w:t>
            </w:r>
          </w:p>
          <w:p w14:paraId="21450E3A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Bilewicz-Kuźnia, B., Edukacja geometryczna dzieci, Wydawnictwo UMCS, Lublin 2014</w:t>
            </w:r>
          </w:p>
          <w:p w14:paraId="713F98F7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D3C9D">
              <w:rPr>
                <w:rFonts w:ascii="Corbel" w:hAnsi="Corbel"/>
                <w:b w:val="0"/>
                <w:smallCaps w:val="0"/>
                <w:szCs w:val="24"/>
              </w:rPr>
              <w:t>Dąbrowski, M., (Za)trudne, bo trzeba myśleć, IBE, Warszawa, 2013</w:t>
            </w:r>
          </w:p>
          <w:p w14:paraId="2FDC2A07" w14:textId="77777777" w:rsidR="00B02D17" w:rsidRPr="00AD3C9D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D3C9D">
              <w:rPr>
                <w:rFonts w:ascii="Corbel" w:hAnsi="Corbel"/>
                <w:b w:val="0"/>
                <w:smallCaps w:val="0"/>
                <w:szCs w:val="24"/>
              </w:rPr>
              <w:t>Semadeni</w:t>
            </w:r>
            <w:proofErr w:type="spellEnd"/>
            <w:r w:rsidRPr="00AD3C9D">
              <w:rPr>
                <w:rFonts w:ascii="Corbel" w:hAnsi="Corbel"/>
                <w:b w:val="0"/>
                <w:smallCaps w:val="0"/>
                <w:szCs w:val="24"/>
              </w:rPr>
              <w:t xml:space="preserve">, Z. i inni, Matematyczna edukacja wczesnoszkolna, Teoria i praktyka, Wyd. </w:t>
            </w:r>
            <w:proofErr w:type="spellStart"/>
            <w:r w:rsidRPr="00AD3C9D">
              <w:rPr>
                <w:rFonts w:ascii="Corbel" w:hAnsi="Corbel"/>
                <w:b w:val="0"/>
                <w:smallCaps w:val="0"/>
                <w:szCs w:val="24"/>
              </w:rPr>
              <w:t>Ped</w:t>
            </w:r>
            <w:proofErr w:type="spellEnd"/>
            <w:r w:rsidRPr="00AD3C9D">
              <w:rPr>
                <w:rFonts w:ascii="Corbel" w:hAnsi="Corbel"/>
                <w:b w:val="0"/>
                <w:smallCaps w:val="0"/>
                <w:szCs w:val="24"/>
              </w:rPr>
              <w:t>. ZNP, Kielce 2015</w:t>
            </w:r>
          </w:p>
          <w:p w14:paraId="2C451068" w14:textId="77777777" w:rsidR="00B02D17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D3C9D"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 w:rsidRPr="00AD3C9D">
              <w:rPr>
                <w:rFonts w:ascii="Corbel" w:hAnsi="Corbel"/>
                <w:b w:val="0"/>
                <w:smallCaps w:val="0"/>
                <w:szCs w:val="24"/>
              </w:rPr>
              <w:t xml:space="preserve"> Z.,  Metodyka nauczania początkowego matematyki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 WSiP 1990</w:t>
            </w:r>
          </w:p>
          <w:p w14:paraId="709332A8" w14:textId="77777777" w:rsidR="00B02D17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J.S., W poszukiwaniu teorii nauczania, Warszawa, PIW 1974</w:t>
            </w:r>
          </w:p>
          <w:p w14:paraId="5A0B3ECE" w14:textId="77777777" w:rsidR="00B02D17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Czynnościowe nauczanie matematyki, WSiP, Warszawa,  1998</w:t>
            </w:r>
          </w:p>
          <w:p w14:paraId="7C7554B3" w14:textId="77777777" w:rsidR="00B02D17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cz. II, Wyd. WSP., Bydgoszcz 1993</w:t>
            </w:r>
          </w:p>
          <w:p w14:paraId="3C3F5E80" w14:textId="77777777" w:rsidR="00B02D17" w:rsidRPr="00D74D33" w:rsidRDefault="00B02D17" w:rsidP="00B02D1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B.,  Metody aktywizujące, Jak uczyć uczniów uczenia się?, Wyd. Nowik, Opole 2005</w:t>
            </w:r>
          </w:p>
        </w:tc>
      </w:tr>
      <w:tr w:rsidR="00B02D17" w:rsidRPr="009C54AE" w14:paraId="5BCA5FFD" w14:textId="77777777" w:rsidTr="00A27B7B">
        <w:trPr>
          <w:trHeight w:val="397"/>
        </w:trPr>
        <w:tc>
          <w:tcPr>
            <w:tcW w:w="7513" w:type="dxa"/>
          </w:tcPr>
          <w:p w14:paraId="6BA9B897" w14:textId="77777777" w:rsidR="00B02D17" w:rsidRDefault="00B02D17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1B6B6B" w14:textId="77777777" w:rsidR="00B02D17" w:rsidRDefault="00B02D17" w:rsidP="00B02D1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14:paraId="5BF4DDBB" w14:textId="77777777" w:rsidR="00B02D17" w:rsidRDefault="00B02D17" w:rsidP="00B02D1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WSiP,  Warszawa 1975</w:t>
            </w:r>
          </w:p>
          <w:p w14:paraId="5BEB446B" w14:textId="77777777" w:rsidR="00B02D17" w:rsidRDefault="00B02D17" w:rsidP="00B02D1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Jak to rozwiązać, Warszawa,  PWN 1993</w:t>
            </w:r>
          </w:p>
          <w:p w14:paraId="6BACB5E1" w14:textId="77777777" w:rsidR="00B02D17" w:rsidRPr="00D74D33" w:rsidRDefault="00B02D17" w:rsidP="00B02D1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Kraków 2007</w:t>
            </w:r>
          </w:p>
        </w:tc>
      </w:tr>
    </w:tbl>
    <w:p w14:paraId="7DD1526F" w14:textId="77777777" w:rsidR="00B02D17" w:rsidRPr="009C54AE" w:rsidRDefault="00B02D17" w:rsidP="00B02D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E6455" w14:textId="6254713F" w:rsidR="00B02D17" w:rsidRDefault="00B02D17" w:rsidP="00B02D17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B02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0777" w14:textId="77777777" w:rsidR="00B02D17" w:rsidRDefault="00B02D17" w:rsidP="00B02D17">
      <w:pPr>
        <w:spacing w:after="0" w:line="240" w:lineRule="auto"/>
      </w:pPr>
      <w:r>
        <w:separator/>
      </w:r>
    </w:p>
  </w:endnote>
  <w:endnote w:type="continuationSeparator" w:id="0">
    <w:p w14:paraId="7640E39B" w14:textId="77777777" w:rsidR="00B02D17" w:rsidRDefault="00B02D17" w:rsidP="00B0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F908" w14:textId="77777777" w:rsidR="00B02D17" w:rsidRDefault="00B02D17" w:rsidP="00B02D17">
      <w:pPr>
        <w:spacing w:after="0" w:line="240" w:lineRule="auto"/>
      </w:pPr>
      <w:r>
        <w:separator/>
      </w:r>
    </w:p>
  </w:footnote>
  <w:footnote w:type="continuationSeparator" w:id="0">
    <w:p w14:paraId="7A9E8870" w14:textId="77777777" w:rsidR="00B02D17" w:rsidRDefault="00B02D17" w:rsidP="00B02D17">
      <w:pPr>
        <w:spacing w:after="0" w:line="240" w:lineRule="auto"/>
      </w:pPr>
      <w:r>
        <w:continuationSeparator/>
      </w:r>
    </w:p>
  </w:footnote>
  <w:footnote w:id="1">
    <w:p w14:paraId="5C8960B7" w14:textId="77777777" w:rsidR="00B02D17" w:rsidRDefault="00B02D17" w:rsidP="00B02D1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16AA1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4BA"/>
    <w:multiLevelType w:val="hybridMultilevel"/>
    <w:tmpl w:val="08ECB61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95BE9"/>
    <w:multiLevelType w:val="hybridMultilevel"/>
    <w:tmpl w:val="AA9484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11224">
    <w:abstractNumId w:val="2"/>
  </w:num>
  <w:num w:numId="2" w16cid:durableId="1469056236">
    <w:abstractNumId w:val="1"/>
  </w:num>
  <w:num w:numId="3" w16cid:durableId="19670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17"/>
    <w:rsid w:val="00166670"/>
    <w:rsid w:val="002449E5"/>
    <w:rsid w:val="00B02D17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275E"/>
  <w15:chartTrackingRefBased/>
  <w15:docId w15:val="{C4BDEE61-7FD9-44B9-9090-B8317B2B8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D17"/>
  </w:style>
  <w:style w:type="paragraph" w:styleId="Nagwek1">
    <w:name w:val="heading 1"/>
    <w:basedOn w:val="Normalny"/>
    <w:next w:val="Normalny"/>
    <w:link w:val="Nagwek1Znak"/>
    <w:uiPriority w:val="9"/>
    <w:qFormat/>
    <w:rsid w:val="00B02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2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2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2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2D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2D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2D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2D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2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2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2D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2D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2D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2D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2D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2D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2D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2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2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2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2D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2D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2D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2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2D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2D1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D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D1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02D17"/>
    <w:rPr>
      <w:vertAlign w:val="superscript"/>
    </w:rPr>
  </w:style>
  <w:style w:type="paragraph" w:customStyle="1" w:styleId="Punktygwne">
    <w:name w:val="Punkty główne"/>
    <w:basedOn w:val="Normalny"/>
    <w:qFormat/>
    <w:rsid w:val="00B02D1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B02D1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B02D1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B02D1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B02D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B02D1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B02D1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02D1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2D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2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1677</Words>
  <Characters>10068</Characters>
  <Application>Microsoft Office Word</Application>
  <DocSecurity>0</DocSecurity>
  <Lines>83</Lines>
  <Paragraphs>23</Paragraphs>
  <ScaleCrop>false</ScaleCrop>
  <Company/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2025-12-18T08:56:00Z</dcterms:created>
  <dcterms:modified xsi:type="dcterms:W3CDTF">2025-12-18T11:41:00Z</dcterms:modified>
</cp:coreProperties>
</file>